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F2" w:rsidRPr="00404CF2" w:rsidRDefault="00404CF2" w:rsidP="00404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04CF2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>Contenidos pruebas de síntesis, lenguaje</w:t>
      </w: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404CF2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1ro medio</w:t>
      </w: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404CF2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- características del género lírico</w:t>
      </w: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404CF2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- hablante, objeto y motivo lírico</w:t>
      </w: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404CF2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- actitudes líricas</w:t>
      </w: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404CF2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- figuras literarias</w:t>
      </w: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404CF2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2do medio</w:t>
      </w: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404CF2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- características textos no literarios</w:t>
      </w: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404CF2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- reportaje</w:t>
      </w: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404CF2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-entrevista</w:t>
      </w: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404CF2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- noticia</w:t>
      </w: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404CF2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-biografías</w:t>
      </w: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404CF2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-columnas de opinión</w:t>
      </w: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404CF2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- editorial</w:t>
      </w: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404CF2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3ro medio</w:t>
      </w: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404CF2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- tipos de amor en la literatura</w:t>
      </w: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404CF2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-tipos de viaje en la literatura</w:t>
      </w: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404CF2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4to medio</w:t>
      </w: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404CF2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- técnicas de la narrativa contemporánea</w:t>
      </w: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404CF2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(monólogo interior, corriente de la conciencia, soliloquio)</w:t>
      </w: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404CF2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-Boom latinoamericano (características, exponentes y origen)</w:t>
      </w: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404CF2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- vanguardias latinoamericanas</w:t>
      </w: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404CF2" w:rsidRPr="00404CF2" w:rsidRDefault="00404CF2" w:rsidP="00404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A02A59" w:rsidRPr="00B23828" w:rsidRDefault="00A02A59" w:rsidP="00B23828">
      <w:bookmarkStart w:id="0" w:name="_GoBack"/>
      <w:bookmarkEnd w:id="0"/>
    </w:p>
    <w:sectPr w:rsidR="00A02A59" w:rsidRPr="00B238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28"/>
    <w:rsid w:val="00404CF2"/>
    <w:rsid w:val="008D25B1"/>
    <w:rsid w:val="00A02A59"/>
    <w:rsid w:val="00B2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8E0B"/>
  <w15:chartTrackingRefBased/>
  <w15:docId w15:val="{02A5E9C0-8F0F-4A72-949A-0EB89BA6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2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Ayudante.10-1</dc:creator>
  <cp:keywords/>
  <dc:description/>
  <cp:lastModifiedBy>Ayudante.10-1</cp:lastModifiedBy>
  <cp:revision>4</cp:revision>
  <dcterms:created xsi:type="dcterms:W3CDTF">2017-06-14T16:44:00Z</dcterms:created>
  <dcterms:modified xsi:type="dcterms:W3CDTF">2017-06-15T19:47:00Z</dcterms:modified>
</cp:coreProperties>
</file>